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EA0515" w:rsidRPr="00B77597" w:rsidRDefault="00EA0515" w:rsidP="00EA0515">
      <w:pPr>
        <w:spacing w:after="0" w:line="240" w:lineRule="auto"/>
        <w:rPr>
          <w:rFonts w:ascii="Times New Roman" w:eastAsia="Times New Roman" w:hAnsi="Times New Roman" w:cs="Times New Roman"/>
          <w:noProof/>
          <w:sz w:val="24"/>
          <w:szCs w:val="24"/>
        </w:rPr>
      </w:pPr>
    </w:p>
    <w:p w:rsidR="00EA0515" w:rsidRPr="00B77597" w:rsidRDefault="00EA0515" w:rsidP="00EA0515">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Sreda 14.okto</w:t>
      </w:r>
      <w:r w:rsidRPr="00B77597">
        <w:rPr>
          <w:rFonts w:ascii="Brush Script MT" w:eastAsia="Times New Roman" w:hAnsi="Brush Script MT" w:cs="Times New Roman"/>
          <w:bCs/>
          <w:i/>
          <w:noProof/>
          <w:color w:val="FF00FF"/>
          <w:sz w:val="48"/>
          <w:szCs w:val="48"/>
        </w:rPr>
        <w:t>bar</w:t>
      </w:r>
      <w:r w:rsidRPr="00B77597">
        <w:rPr>
          <w:rFonts w:ascii="Brush Script MT" w:eastAsia="Times New Roman" w:hAnsi="Brush Script MT" w:cs="Times New Roman"/>
          <w:bCs/>
          <w:i/>
          <w:noProof/>
          <w:color w:val="FF00FF"/>
          <w:sz w:val="48"/>
          <w:szCs w:val="48"/>
          <w:lang w:val="sr-Latn-CS"/>
        </w:rPr>
        <w:t xml:space="preserve"> 2015.</w:t>
      </w:r>
    </w:p>
    <w:p w:rsidR="00EA0515" w:rsidRDefault="00EA0515" w:rsidP="00EA0515">
      <w:pPr>
        <w:spacing w:after="0" w:line="240" w:lineRule="auto"/>
        <w:rPr>
          <w:rFonts w:ascii="Times New Roman" w:eastAsia="Times New Roman" w:hAnsi="Times New Roman" w:cs="Times New Roman"/>
          <w:bCs/>
          <w:noProof/>
          <w:color w:val="000000"/>
          <w:sz w:val="24"/>
          <w:szCs w:val="48"/>
          <w:lang w:val="en-US"/>
        </w:rPr>
      </w:pPr>
    </w:p>
    <w:p w:rsidR="00B73608" w:rsidRDefault="00B73608"/>
    <w:p w:rsidR="00E252EA" w:rsidRPr="00E252EA" w:rsidRDefault="00E252EA" w:rsidP="00E252EA">
      <w:pPr>
        <w:autoSpaceDE w:val="0"/>
        <w:autoSpaceDN w:val="0"/>
        <w:adjustRightInd w:val="0"/>
        <w:spacing w:after="0" w:line="240" w:lineRule="auto"/>
        <w:jc w:val="center"/>
        <w:rPr>
          <w:rFonts w:ascii="Times New Roman" w:hAnsi="Times New Roman" w:cs="Times New Roman"/>
          <w:b/>
          <w:bCs/>
          <w:sz w:val="28"/>
          <w:szCs w:val="28"/>
        </w:rPr>
      </w:pPr>
      <w:r w:rsidRPr="00E252EA">
        <w:rPr>
          <w:rFonts w:ascii="Times New Roman" w:hAnsi="Times New Roman" w:cs="Times New Roman"/>
          <w:b/>
          <w:bCs/>
          <w:sz w:val="28"/>
          <w:szCs w:val="28"/>
        </w:rPr>
        <w:t>Dokle će nastavnici biti žrtve „partijske“ kombinatorike</w:t>
      </w:r>
    </w:p>
    <w:p w:rsidR="00E252EA" w:rsidRDefault="00E252EA" w:rsidP="00E252EA">
      <w:pPr>
        <w:autoSpaceDE w:val="0"/>
        <w:autoSpaceDN w:val="0"/>
        <w:adjustRightInd w:val="0"/>
        <w:spacing w:after="0" w:line="240" w:lineRule="auto"/>
        <w:rPr>
          <w:rFonts w:ascii="Times New Roman" w:hAnsi="Times New Roman" w:cs="Times New Roman"/>
          <w:b/>
          <w:bCs/>
          <w:sz w:val="27"/>
          <w:szCs w:val="27"/>
        </w:rPr>
      </w:pPr>
    </w:p>
    <w:p w:rsidR="00E252EA" w:rsidRPr="00E252EA" w:rsidRDefault="00E252EA" w:rsidP="00E252EA">
      <w:pPr>
        <w:autoSpaceDE w:val="0"/>
        <w:autoSpaceDN w:val="0"/>
        <w:adjustRightInd w:val="0"/>
        <w:spacing w:after="0" w:line="240" w:lineRule="auto"/>
        <w:ind w:firstLine="426"/>
        <w:jc w:val="both"/>
        <w:rPr>
          <w:rFonts w:ascii="Times New Roman" w:hAnsi="Times New Roman" w:cs="Times New Roman"/>
          <w:sz w:val="24"/>
          <w:szCs w:val="24"/>
        </w:rPr>
      </w:pPr>
      <w:r w:rsidRPr="00E252EA">
        <w:rPr>
          <w:rFonts w:ascii="Times New Roman" w:hAnsi="Times New Roman" w:cs="Times New Roman"/>
          <w:sz w:val="24"/>
          <w:szCs w:val="24"/>
        </w:rPr>
        <w:t>Kako ispuniti obe</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anje dato MMF-u o smanjenju broja zaposlenih u javnom sektoru,a u</w:t>
      </w:r>
    </w:p>
    <w:p w:rsidR="00E252EA" w:rsidRPr="00E252EA" w:rsidRDefault="00E252EA" w:rsidP="00E252EA">
      <w:pPr>
        <w:autoSpaceDE w:val="0"/>
        <w:autoSpaceDN w:val="0"/>
        <w:adjustRightInd w:val="0"/>
        <w:spacing w:after="0" w:line="240" w:lineRule="auto"/>
        <w:jc w:val="both"/>
        <w:rPr>
          <w:rFonts w:ascii="Times New Roman" w:hAnsi="Times New Roman" w:cs="Times New Roman"/>
          <w:sz w:val="24"/>
          <w:szCs w:val="24"/>
        </w:rPr>
      </w:pPr>
      <w:r w:rsidRPr="00E252EA">
        <w:rPr>
          <w:rFonts w:ascii="Times New Roman" w:hAnsi="Times New Roman" w:cs="Times New Roman"/>
          <w:sz w:val="24"/>
          <w:szCs w:val="24"/>
        </w:rPr>
        <w:t xml:space="preserve">isto vreme uhlebiti partijske </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lanove u javni sektor, najve</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i je problem vladaju</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e garniture na svim nivoima.</w:t>
      </w:r>
    </w:p>
    <w:p w:rsidR="00E252EA" w:rsidRPr="00E252EA" w:rsidRDefault="00E252EA" w:rsidP="00E252EA">
      <w:pPr>
        <w:autoSpaceDE w:val="0"/>
        <w:autoSpaceDN w:val="0"/>
        <w:adjustRightInd w:val="0"/>
        <w:spacing w:after="0" w:line="240" w:lineRule="auto"/>
        <w:ind w:firstLine="426"/>
        <w:jc w:val="both"/>
        <w:rPr>
          <w:rFonts w:ascii="Times New Roman" w:hAnsi="Times New Roman" w:cs="Times New Roman"/>
          <w:sz w:val="24"/>
          <w:szCs w:val="24"/>
        </w:rPr>
      </w:pPr>
      <w:r w:rsidRPr="00E252EA">
        <w:rPr>
          <w:rFonts w:ascii="Times New Roman" w:hAnsi="Times New Roman" w:cs="Times New Roman"/>
          <w:sz w:val="24"/>
          <w:szCs w:val="24"/>
        </w:rPr>
        <w:t>Obrazovanje kao delatnost je pogodno za privremeno uhlebljenje jednog broja partijskih kadrova. Privremeno iz razloga što se partijske „veli</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ine“ nikada ne</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e dugoro</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no zadovoljiti bednim prosvetarskim platama. Kako bi se stvorili preduslovi za isto,neophodno je na</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i na</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in da se veliki broj ljudi istera sa svojih radnih mesta, kako bi na njih doveli nove ljude.Prvi scenario je bio neusvajanje mera Zakona o osnovama sistema obrazovanja i vaspitanja u skladu sa Sporazumom o okon</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anju štrajka, koji je obeležio prethodnu školsku godinu. Cilj je bio da se širom otvore vrata novim konkursima i omogu</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 xml:space="preserve">i prijem novih ljudi u sistem obrazovanja. Nezavisni sindikat prosvetnih radnika Vojvodine i njegovi </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elnici su ovu nameru u samom za</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etku prepoznali i svojom oštrom reakcijom animirali javnost i druge sindikate sa ciljem spre</w:t>
      </w:r>
      <w:r w:rsidRPr="00E252EA">
        <w:rPr>
          <w:rFonts w:ascii="Times New Roman" w:eastAsia="TimesNewRoman" w:hAnsi="Times New Roman" w:cs="Times New Roman"/>
          <w:sz w:val="24"/>
          <w:szCs w:val="24"/>
        </w:rPr>
        <w:t>č</w:t>
      </w:r>
      <w:r w:rsidRPr="00E252EA">
        <w:rPr>
          <w:rFonts w:ascii="Times New Roman" w:hAnsi="Times New Roman" w:cs="Times New Roman"/>
          <w:sz w:val="24"/>
          <w:szCs w:val="24"/>
        </w:rPr>
        <w:t>avanja tog scenarija.U najve</w:t>
      </w:r>
      <w:r w:rsidRPr="00E252EA">
        <w:rPr>
          <w:rFonts w:ascii="Times New Roman" w:eastAsia="TimesNewRoman" w:hAnsi="Times New Roman" w:cs="Times New Roman"/>
          <w:sz w:val="24"/>
          <w:szCs w:val="24"/>
        </w:rPr>
        <w:t>ć</w:t>
      </w:r>
      <w:r w:rsidRPr="00E252EA">
        <w:rPr>
          <w:rFonts w:ascii="Times New Roman" w:hAnsi="Times New Roman" w:cs="Times New Roman"/>
          <w:sz w:val="24"/>
          <w:szCs w:val="24"/>
        </w:rPr>
        <w:t>oj meri smo uspeli u tome, mada su naši predstavnici u podgrupama za racionalizaciju pri školskim ustanovama svedoci svakodnevnih pritisaka i urgencija za prijem mimo odre</w:t>
      </w:r>
      <w:r w:rsidRPr="00E252EA">
        <w:rPr>
          <w:rFonts w:ascii="Times New Roman" w:eastAsia="TimesNewRoman" w:hAnsi="Times New Roman" w:cs="Times New Roman"/>
          <w:sz w:val="24"/>
          <w:szCs w:val="24"/>
        </w:rPr>
        <w:t>n</w:t>
      </w:r>
      <w:r w:rsidRPr="00E252EA">
        <w:rPr>
          <w:rFonts w:ascii="Times New Roman" w:hAnsi="Times New Roman" w:cs="Times New Roman"/>
          <w:sz w:val="24"/>
          <w:szCs w:val="24"/>
        </w:rPr>
        <w:t>enih pravila nekih perspektivnih kadrova.</w:t>
      </w:r>
      <w:r>
        <w:rPr>
          <w:rFonts w:ascii="Times New Roman" w:hAnsi="Times New Roman" w:cs="Times New Roman"/>
          <w:sz w:val="24"/>
          <w:szCs w:val="24"/>
        </w:rPr>
        <w:t xml:space="preserve"> </w:t>
      </w:r>
      <w:r w:rsidRPr="00E252EA">
        <w:rPr>
          <w:rFonts w:ascii="Times New Roman" w:hAnsi="Times New Roman" w:cs="Times New Roman"/>
          <w:b/>
          <w:i/>
          <w:color w:val="C00000"/>
          <w:sz w:val="24"/>
          <w:szCs w:val="24"/>
        </w:rPr>
        <w:t>(→Saopštenja)</w:t>
      </w:r>
    </w:p>
    <w:p w:rsidR="002270E2" w:rsidRDefault="002270E2" w:rsidP="002270E2">
      <w:pPr>
        <w:autoSpaceDE w:val="0"/>
        <w:autoSpaceDN w:val="0"/>
        <w:adjustRightInd w:val="0"/>
        <w:spacing w:after="0" w:line="240" w:lineRule="auto"/>
        <w:ind w:firstLine="426"/>
        <w:jc w:val="both"/>
        <w:rPr>
          <w:rFonts w:ascii="Times New Roman" w:eastAsia="Times New Roman" w:hAnsi="Times New Roman" w:cs="Times New Roman"/>
          <w:b/>
          <w:bCs/>
          <w:kern w:val="36"/>
          <w:sz w:val="28"/>
          <w:szCs w:val="28"/>
          <w:lang w:eastAsia="sr-Latn-RS"/>
        </w:rPr>
      </w:pPr>
    </w:p>
    <w:p w:rsidR="002270E2" w:rsidRDefault="002270E2" w:rsidP="002270E2">
      <w:pPr>
        <w:autoSpaceDE w:val="0"/>
        <w:autoSpaceDN w:val="0"/>
        <w:adjustRightInd w:val="0"/>
        <w:spacing w:after="0" w:line="240" w:lineRule="auto"/>
        <w:ind w:firstLine="426"/>
        <w:jc w:val="center"/>
        <w:rPr>
          <w:rFonts w:ascii="Times New Roman" w:eastAsia="Times New Roman" w:hAnsi="Times New Roman" w:cs="Times New Roman"/>
          <w:b/>
          <w:bCs/>
          <w:kern w:val="36"/>
          <w:sz w:val="28"/>
          <w:szCs w:val="28"/>
          <w:lang w:eastAsia="sr-Latn-RS"/>
        </w:rPr>
      </w:pPr>
      <w:r w:rsidRPr="002270E2">
        <w:rPr>
          <w:rFonts w:ascii="Times New Roman" w:eastAsia="Times New Roman" w:hAnsi="Times New Roman" w:cs="Times New Roman"/>
          <w:b/>
          <w:bCs/>
          <w:kern w:val="36"/>
          <w:sz w:val="28"/>
          <w:szCs w:val="28"/>
          <w:lang w:eastAsia="sr-Latn-RS"/>
        </w:rPr>
        <w:t>Sportska oprema školi u Hrtkovcima</w:t>
      </w:r>
    </w:p>
    <w:p w:rsidR="002270E2" w:rsidRDefault="002270E2" w:rsidP="002270E2">
      <w:pPr>
        <w:autoSpaceDE w:val="0"/>
        <w:autoSpaceDN w:val="0"/>
        <w:adjustRightInd w:val="0"/>
        <w:spacing w:after="0" w:line="240" w:lineRule="auto"/>
        <w:ind w:firstLine="426"/>
        <w:jc w:val="center"/>
        <w:rPr>
          <w:rFonts w:ascii="Times New Roman" w:eastAsia="Times New Roman" w:hAnsi="Times New Roman" w:cs="Times New Roman"/>
          <w:b/>
          <w:bCs/>
          <w:kern w:val="36"/>
          <w:sz w:val="28"/>
          <w:szCs w:val="28"/>
          <w:lang w:eastAsia="sr-Latn-RS"/>
        </w:rPr>
      </w:pPr>
    </w:p>
    <w:p w:rsidR="002270E2" w:rsidRPr="002270E2" w:rsidRDefault="000C6A48" w:rsidP="002270E2">
      <w:pPr>
        <w:autoSpaceDE w:val="0"/>
        <w:autoSpaceDN w:val="0"/>
        <w:adjustRightInd w:val="0"/>
        <w:spacing w:after="0" w:line="240" w:lineRule="auto"/>
        <w:ind w:firstLine="426"/>
        <w:jc w:val="center"/>
        <w:rPr>
          <w:rFonts w:ascii="Times New Roman" w:eastAsia="Times New Roman" w:hAnsi="Times New Roman" w:cs="Times New Roman"/>
          <w:b/>
          <w:bCs/>
          <w:kern w:val="36"/>
          <w:sz w:val="28"/>
          <w:szCs w:val="28"/>
          <w:lang w:eastAsia="sr-Latn-RS"/>
        </w:rPr>
      </w:pPr>
      <w:r>
        <w:rPr>
          <w:rFonts w:ascii="Times New Roman" w:eastAsia="Times New Roman" w:hAnsi="Times New Roman" w:cs="Times New Roman"/>
          <w:b/>
          <w:bCs/>
          <w:noProof/>
          <w:kern w:val="36"/>
          <w:sz w:val="28"/>
          <w:szCs w:val="28"/>
          <w:lang w:eastAsia="sr-Latn-RS"/>
        </w:rPr>
        <w:drawing>
          <wp:inline distT="0" distB="0" distL="0" distR="0">
            <wp:extent cx="2427600" cy="1209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ortska.jpg"/>
                    <pic:cNvPicPr/>
                  </pic:nvPicPr>
                  <pic:blipFill>
                    <a:blip r:embed="rId8">
                      <a:extLst>
                        <a:ext uri="{28A0092B-C50C-407E-A947-70E740481C1C}">
                          <a14:useLocalDpi xmlns:a14="http://schemas.microsoft.com/office/drawing/2010/main" val="0"/>
                        </a:ext>
                      </a:extLst>
                    </a:blip>
                    <a:stretch>
                      <a:fillRect/>
                    </a:stretch>
                  </pic:blipFill>
                  <pic:spPr>
                    <a:xfrm>
                      <a:off x="0" y="0"/>
                      <a:ext cx="2457464" cy="1223913"/>
                    </a:xfrm>
                    <a:prstGeom prst="rect">
                      <a:avLst/>
                    </a:prstGeom>
                  </pic:spPr>
                </pic:pic>
              </a:graphicData>
            </a:graphic>
          </wp:inline>
        </w:drawing>
      </w:r>
    </w:p>
    <w:p w:rsidR="002270E2" w:rsidRPr="002270E2" w:rsidRDefault="002270E2" w:rsidP="002270E2">
      <w:pPr>
        <w:autoSpaceDE w:val="0"/>
        <w:autoSpaceDN w:val="0"/>
        <w:adjustRightInd w:val="0"/>
        <w:spacing w:after="0" w:line="240" w:lineRule="auto"/>
        <w:ind w:firstLine="426"/>
        <w:jc w:val="both"/>
        <w:rPr>
          <w:rFonts w:ascii="Times New Roman" w:eastAsia="Times New Roman" w:hAnsi="Times New Roman" w:cs="Times New Roman"/>
          <w:b/>
          <w:bCs/>
          <w:kern w:val="36"/>
          <w:sz w:val="28"/>
          <w:szCs w:val="28"/>
          <w:lang w:eastAsia="sr-Latn-RS"/>
        </w:rPr>
      </w:pPr>
      <w:r w:rsidRPr="002270E2">
        <w:rPr>
          <w:rFonts w:ascii="Times New Roman" w:eastAsia="Times New Roman" w:hAnsi="Times New Roman" w:cs="Times New Roman"/>
          <w:b/>
          <w:bCs/>
          <w:kern w:val="36"/>
          <w:sz w:val="28"/>
          <w:szCs w:val="28"/>
          <w:lang w:eastAsia="sr-Latn-RS"/>
        </w:rPr>
        <w:t xml:space="preserve"> </w:t>
      </w:r>
    </w:p>
    <w:p w:rsidR="00EA0515" w:rsidRDefault="002270E2" w:rsidP="002270E2">
      <w:pPr>
        <w:spacing w:after="0" w:line="240" w:lineRule="auto"/>
        <w:ind w:firstLine="426"/>
        <w:jc w:val="both"/>
      </w:pPr>
      <w:r w:rsidRPr="002270E2">
        <w:rPr>
          <w:rFonts w:ascii="Times New Roman" w:eastAsia="Times New Roman" w:hAnsi="Times New Roman" w:cs="Times New Roman"/>
          <w:bCs/>
          <w:kern w:val="36"/>
          <w:sz w:val="24"/>
          <w:szCs w:val="24"/>
          <w:lang w:eastAsia="sr-Latn-RS"/>
        </w:rPr>
        <w:t>HRTKOVCI - Opština Ruma dobila je nešto više od 630 hiljada dinara putem javnog konkursa od Uprave za kapitalna ulaganja Vojvodine, kojim će se opremiti fiskulturne sale u sedam škola na teritoriji te opštine.Tom prilikom uručena je sportska oprema u Osnovnoj školi ''Miloš Crnjanski'' u Hrtkovcima.</w:t>
      </w:r>
      <w:r w:rsidRPr="002270E2">
        <w:rPr>
          <w:rFonts w:ascii="Times New Roman" w:eastAsia="Times New Roman" w:hAnsi="Times New Roman" w:cs="Times New Roman"/>
          <w:b/>
          <w:bCs/>
          <w:kern w:val="36"/>
          <w:sz w:val="28"/>
          <w:szCs w:val="28"/>
          <w:lang w:eastAsia="sr-Latn-RS"/>
        </w:rPr>
        <w:t xml:space="preserve"> </w:t>
      </w:r>
      <w:hyperlink r:id="rId9" w:history="1">
        <w:r w:rsidR="0019584B" w:rsidRPr="00201117">
          <w:rPr>
            <w:rStyle w:val="Hyperlink"/>
            <w:rFonts w:ascii="Times New Roman" w:eastAsia="Times New Roman" w:hAnsi="Times New Roman" w:cs="Times New Roman"/>
            <w:sz w:val="24"/>
            <w:szCs w:val="24"/>
            <w:lang w:eastAsia="sr-Latn-RS"/>
          </w:rPr>
          <w:t>https://www.youtube.com/watch?t=106&amp;v=7rKPDn-8Xtw</w:t>
        </w:r>
      </w:hyperlink>
    </w:p>
    <w:p w:rsidR="00B1777F" w:rsidRDefault="00B1777F" w:rsidP="00B1777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B1777F">
        <w:rPr>
          <w:rFonts w:ascii="Times New Roman" w:eastAsia="Times New Roman" w:hAnsi="Times New Roman" w:cs="Times New Roman"/>
          <w:b/>
          <w:bCs/>
          <w:kern w:val="36"/>
          <w:sz w:val="28"/>
          <w:szCs w:val="28"/>
          <w:lang w:eastAsia="sr-Latn-RS"/>
        </w:rPr>
        <w:t>Laboratorija za bolju učeničku praksu</w:t>
      </w:r>
    </w:p>
    <w:p w:rsidR="00B1777F" w:rsidRDefault="009C7E76" w:rsidP="00B1777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Pr>
          <w:rFonts w:ascii="Times New Roman" w:eastAsia="Times New Roman" w:hAnsi="Times New Roman" w:cs="Times New Roman"/>
          <w:b/>
          <w:bCs/>
          <w:noProof/>
          <w:kern w:val="36"/>
          <w:sz w:val="28"/>
          <w:szCs w:val="28"/>
          <w:lang w:eastAsia="sr-Latn-RS"/>
        </w:rPr>
        <w:drawing>
          <wp:inline distT="0" distB="0" distL="0" distR="0">
            <wp:extent cx="2428875" cy="12096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aboratorija.jpg"/>
                    <pic:cNvPicPr/>
                  </pic:nvPicPr>
                  <pic:blipFill>
                    <a:blip r:embed="rId10">
                      <a:extLst>
                        <a:ext uri="{28A0092B-C50C-407E-A947-70E740481C1C}">
                          <a14:useLocalDpi xmlns:a14="http://schemas.microsoft.com/office/drawing/2010/main" val="0"/>
                        </a:ext>
                      </a:extLst>
                    </a:blip>
                    <a:stretch>
                      <a:fillRect/>
                    </a:stretch>
                  </pic:blipFill>
                  <pic:spPr>
                    <a:xfrm>
                      <a:off x="0" y="0"/>
                      <a:ext cx="2428875" cy="1209675"/>
                    </a:xfrm>
                    <a:prstGeom prst="rect">
                      <a:avLst/>
                    </a:prstGeom>
                  </pic:spPr>
                </pic:pic>
              </a:graphicData>
            </a:graphic>
          </wp:inline>
        </w:drawing>
      </w:r>
      <w:bookmarkStart w:id="0" w:name="_GoBack"/>
      <w:bookmarkEnd w:id="0"/>
    </w:p>
    <w:p w:rsidR="00B1777F" w:rsidRDefault="00B1777F" w:rsidP="00B1777F">
      <w:pPr>
        <w:spacing w:before="100" w:beforeAutospacing="1" w:after="100" w:afterAutospacing="1" w:line="240" w:lineRule="auto"/>
        <w:ind w:firstLine="360"/>
        <w:jc w:val="both"/>
        <w:outlineLvl w:val="0"/>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lastRenderedPageBreak/>
        <w:t>SREMSKA MITROVICA - Učenici koji pohađaju obrazovni profil za tehničara za kompjutersko upravljanje u Sremskoj Mitrovici, od sada će vežbe iz nastavnog plana i programa realizovati u laboratoriji za CE-EN-CE tehnologiju.Kupovinom CE-EN-CE glodalice vredne 500 hiljada dinara, učenicima će biti olakšano profesionalno i stručno osposobljavanje. Ta laboratorija, samo je jedna u nizu akcija, čije ostvarenje planiraju nadležni u cilju što adekvatnije pripreme učenika za tržište rada.</w:t>
      </w:r>
    </w:p>
    <w:p w:rsidR="00B1777F" w:rsidRDefault="00B1777F" w:rsidP="00B1777F">
      <w:pPr>
        <w:spacing w:before="100" w:beforeAutospacing="1" w:after="100" w:afterAutospacing="1" w:line="240" w:lineRule="auto"/>
        <w:ind w:firstLine="360"/>
        <w:jc w:val="both"/>
        <w:outlineLvl w:val="0"/>
        <w:rPr>
          <w:rFonts w:ascii="Times New Roman" w:eastAsia="Times New Roman" w:hAnsi="Times New Roman" w:cs="Times New Roman"/>
          <w:bCs/>
          <w:kern w:val="36"/>
          <w:sz w:val="24"/>
          <w:szCs w:val="24"/>
          <w:lang w:eastAsia="sr-Latn-RS"/>
        </w:rPr>
      </w:pPr>
    </w:p>
    <w:p w:rsidR="00B1777F" w:rsidRPr="00B1777F" w:rsidRDefault="00B1777F" w:rsidP="00B1777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B1777F">
        <w:rPr>
          <w:rFonts w:ascii="Times New Roman" w:eastAsia="Times New Roman" w:hAnsi="Times New Roman" w:cs="Times New Roman"/>
          <w:b/>
          <w:bCs/>
          <w:kern w:val="36"/>
          <w:sz w:val="28"/>
          <w:szCs w:val="28"/>
          <w:lang w:eastAsia="sr-Latn-RS"/>
        </w:rPr>
        <w:t>Sporazum neispunjen, sledi štrajk?</w:t>
      </w:r>
    </w:p>
    <w:p w:rsid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val="sr-Cyrl-RS" w:eastAsia="sr-Latn-RS"/>
        </w:rPr>
      </w:pPr>
      <w:r w:rsidRPr="00201117">
        <w:rPr>
          <w:rFonts w:ascii="Times New Roman" w:eastAsia="Times New Roman" w:hAnsi="Times New Roman" w:cs="Times New Roman"/>
          <w:noProof/>
          <w:color w:val="0000FF"/>
          <w:sz w:val="24"/>
          <w:szCs w:val="24"/>
          <w:lang w:eastAsia="sr-Latn-RS"/>
        </w:rPr>
        <w:drawing>
          <wp:anchor distT="0" distB="0" distL="114300" distR="114300" simplePos="0" relativeHeight="251661312" behindDoc="1" locked="0" layoutInCell="1" allowOverlap="1" wp14:anchorId="05186D9C" wp14:editId="1531BF82">
            <wp:simplePos x="0" y="0"/>
            <wp:positionH relativeFrom="margin">
              <wp:align>right</wp:align>
            </wp:positionH>
            <wp:positionV relativeFrom="paragraph">
              <wp:posOffset>50800</wp:posOffset>
            </wp:positionV>
            <wp:extent cx="2204720" cy="1519555"/>
            <wp:effectExtent l="0" t="0" r="5080" b="4445"/>
            <wp:wrapTight wrapText="bothSides">
              <wp:wrapPolygon edited="0">
                <wp:start x="0" y="0"/>
                <wp:lineTo x="0" y="21392"/>
                <wp:lineTo x="21463" y="21392"/>
                <wp:lineTo x="21463" y="0"/>
                <wp:lineTo x="0" y="0"/>
              </wp:wrapPolygon>
            </wp:wrapTight>
            <wp:docPr id="8" name="Picture 8" descr="http://www.dnevnik.rs/sites/default/files/imagecache/Slika-vest/strajk_skola_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strajk_skola_3.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04720" cy="15195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777F">
        <w:rPr>
          <w:rFonts w:ascii="Times New Roman" w:eastAsia="Times New Roman" w:hAnsi="Times New Roman" w:cs="Times New Roman"/>
          <w:bCs/>
          <w:kern w:val="36"/>
          <w:sz w:val="24"/>
          <w:szCs w:val="24"/>
          <w:lang w:eastAsia="sr-Latn-RS"/>
        </w:rPr>
        <w:t xml:space="preserve">Ništa iz sporazuma o prestanku štrajka prosvetara,na koji je potpis stavila Vlada republike Srbije i ministar prosvete, naučnog, i tehnološkog razvoja Srđan </w:t>
      </w:r>
      <w:r>
        <w:rPr>
          <w:rFonts w:ascii="Times New Roman" w:eastAsia="Times New Roman" w:hAnsi="Times New Roman" w:cs="Times New Roman"/>
          <w:bCs/>
          <w:kern w:val="36"/>
          <w:sz w:val="24"/>
          <w:szCs w:val="24"/>
          <w:lang w:val="sr-Cyrl-RS" w:eastAsia="sr-Latn-RS"/>
        </w:rPr>
        <w:t xml:space="preserve"> </w:t>
      </w:r>
      <w:r w:rsidRPr="00B1777F">
        <w:rPr>
          <w:rFonts w:ascii="Times New Roman" w:eastAsia="Times New Roman" w:hAnsi="Times New Roman" w:cs="Times New Roman"/>
          <w:bCs/>
          <w:kern w:val="36"/>
          <w:sz w:val="24"/>
          <w:szCs w:val="24"/>
          <w:lang w:eastAsia="sr-Latn-RS"/>
        </w:rPr>
        <w:t>Verbić, 24. aprila ove godine, nije ispunjeno, i zbog toga je sve izgledniji štrajk prosvetnihz radnika, kaže se u saopštenju Sindikata radnika u prosveti Srbije.</w:t>
      </w:r>
      <w:r>
        <w:rPr>
          <w:rFonts w:ascii="Times New Roman" w:eastAsia="Times New Roman" w:hAnsi="Times New Roman" w:cs="Times New Roman"/>
          <w:bCs/>
          <w:kern w:val="36"/>
          <w:sz w:val="24"/>
          <w:szCs w:val="24"/>
          <w:lang w:val="sr-Cyrl-RS" w:eastAsia="sr-Latn-RS"/>
        </w:rPr>
        <w:t xml:space="preserve"> </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t>Sindikat radnika u prosveti Srbije je, podsećamo, uoči potpisivanja Sporazuma najavio “da obećanja ministra prosvete Srđana Verbića shvata kao javno formulisanu i izrečenu obavezu Ministarstva prosvete da će u rešavanju problema racionalizacije, poboljšanja materjalnog položaja, izradi platnih razreda, izradi izmena ZOSOV-a, reorganizacije školskih uprava i razgovora sa premijerom, učestvovati i sindikati”. Međutim, kažu, nije bilo reči samo o “obećanju”, već o potpisanom sporazumu.</w:t>
      </w:r>
      <w:r>
        <w:rPr>
          <w:rFonts w:ascii="Times New Roman" w:eastAsia="Times New Roman" w:hAnsi="Times New Roman" w:cs="Times New Roman"/>
          <w:bCs/>
          <w:kern w:val="36"/>
          <w:sz w:val="24"/>
          <w:szCs w:val="24"/>
          <w:lang w:val="sr-Cyrl-RS" w:eastAsia="sr-Latn-RS"/>
        </w:rPr>
        <w:t xml:space="preserve"> </w:t>
      </w:r>
      <w:r w:rsidRPr="00B1777F">
        <w:rPr>
          <w:rFonts w:ascii="Times New Roman" w:eastAsia="Times New Roman" w:hAnsi="Times New Roman" w:cs="Times New Roman"/>
          <w:bCs/>
          <w:kern w:val="36"/>
          <w:sz w:val="24"/>
          <w:szCs w:val="24"/>
          <w:lang w:eastAsia="sr-Latn-RS"/>
        </w:rPr>
        <w:t>- Ne radi se o „obećanjima“, nego o potpisanim obavezama od strane ministra prosvete, nauke i tehnološkog razvoja. Neka ih sada ministar izvrši, ili će imati štrajk u kome će „trpeti deca“ - kažu sada u SRPS.U svom najnovijem saopštenju, SRPS se posebno osvrće na obustavu primene odredbi spornog Zakona o načinu određivanja maksimalnog broja zaposlenih u javnom sektoru.“Sporni zakon je čitava dva meseca ministru Verbiću služio da prosvetnoj javnosti skrene pažnju sa „tekućih pitanja“ i „obećanja“. Sada tog zakona više nema, bar privremeno”.U sindikatau posebno izdvajau dve izjave minsitra Verbića, a koje su “nanele najveću štetu i zabunu oko spornog zakona, a sada ih treba zaboraviti: Da će sve koleginice koje ispunjavaju uslov 60 i po godina starosti morati da odu u penziju 12. oktobra“, dok druga glasi: „Odložićemo primenu ovog zakona za godinu dana“.</w:t>
      </w:r>
    </w:p>
    <w:p w:rsidR="00EA0515" w:rsidRPr="00EA0515" w:rsidRDefault="00EA0515" w:rsidP="00B1777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EA0515">
        <w:rPr>
          <w:rFonts w:ascii="Times New Roman" w:eastAsia="Times New Roman" w:hAnsi="Times New Roman" w:cs="Times New Roman"/>
          <w:b/>
          <w:bCs/>
          <w:kern w:val="36"/>
          <w:sz w:val="28"/>
          <w:szCs w:val="28"/>
          <w:lang w:eastAsia="sr-Latn-RS"/>
        </w:rPr>
        <w:t>Doktorirala je sa 29 godina, a ima vremena i za žurke. Evo njenog recepta za USPEH</w:t>
      </w:r>
    </w:p>
    <w:p w:rsidR="00EA0515" w:rsidRPr="00EA0515" w:rsidRDefault="00EA0515" w:rsidP="00EA0515">
      <w:pPr>
        <w:spacing w:before="100" w:beforeAutospacing="1" w:after="100" w:afterAutospacing="1" w:line="240" w:lineRule="auto"/>
        <w:jc w:val="both"/>
        <w:rPr>
          <w:rFonts w:ascii="Times New Roman" w:eastAsia="Times New Roman" w:hAnsi="Times New Roman" w:cs="Times New Roman"/>
          <w:sz w:val="24"/>
          <w:szCs w:val="24"/>
          <w:lang w:eastAsia="sr-Latn-RS"/>
        </w:rPr>
      </w:pPr>
      <w:r w:rsidRPr="00EA0515">
        <w:rPr>
          <w:rFonts w:ascii="Times New Roman" w:eastAsia="Times New Roman" w:hAnsi="Times New Roman" w:cs="Times New Roman"/>
          <w:noProof/>
          <w:sz w:val="24"/>
          <w:szCs w:val="24"/>
          <w:lang w:eastAsia="sr-Latn-RS"/>
        </w:rPr>
        <w:drawing>
          <wp:anchor distT="0" distB="0" distL="114300" distR="114300" simplePos="0" relativeHeight="251658240" behindDoc="1" locked="0" layoutInCell="1" allowOverlap="1" wp14:anchorId="3B10D823" wp14:editId="10408CBC">
            <wp:simplePos x="0" y="0"/>
            <wp:positionH relativeFrom="margin">
              <wp:posOffset>60960</wp:posOffset>
            </wp:positionH>
            <wp:positionV relativeFrom="paragraph">
              <wp:posOffset>62865</wp:posOffset>
            </wp:positionV>
            <wp:extent cx="2759710" cy="1584960"/>
            <wp:effectExtent l="0" t="0" r="2540" b="0"/>
            <wp:wrapTight wrapText="bothSides">
              <wp:wrapPolygon edited="0">
                <wp:start x="0" y="0"/>
                <wp:lineTo x="0" y="21288"/>
                <wp:lineTo x="21471" y="21288"/>
                <wp:lineTo x="21471" y="0"/>
                <wp:lineTo x="0" y="0"/>
              </wp:wrapPolygon>
            </wp:wrapTight>
            <wp:docPr id="1" name="Picture 1" descr="http://www.blic.rs/data/images/2015-10-10/677859_novi-sad-1129-dajana-lendak-najmladji-doktor-nauka-foto-robert-getel_f.jpg?ver=1444473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0-10/677859_novi-sad-1129-dajana-lendak-najmladji-doktor-nauka-foto-robert-getel_f.jpg?ver=1444473506"/>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759710" cy="1584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A0515">
        <w:rPr>
          <w:rFonts w:ascii="Times New Roman" w:eastAsia="Times New Roman" w:hAnsi="Times New Roman" w:cs="Times New Roman"/>
          <w:sz w:val="24"/>
          <w:szCs w:val="24"/>
          <w:lang w:eastAsia="sr-Latn-RS"/>
        </w:rPr>
        <w:t>NOVI SAD - Dajana Lendak je sa 29 godina najmlađi doktor nauka na Medicinskom fakultetu, a uspela je da za nepune tri decenije života završi osnovne i doktorske studije.</w:t>
      </w:r>
      <w:r>
        <w:rPr>
          <w:rFonts w:ascii="Times New Roman" w:eastAsia="Times New Roman" w:hAnsi="Times New Roman" w:cs="Times New Roman"/>
          <w:sz w:val="24"/>
          <w:szCs w:val="24"/>
          <w:lang w:eastAsia="sr-Latn-RS"/>
        </w:rPr>
        <w:t xml:space="preserve"> </w:t>
      </w:r>
      <w:r w:rsidRPr="00EA0515">
        <w:rPr>
          <w:rFonts w:ascii="Times New Roman" w:eastAsia="Times New Roman" w:hAnsi="Times New Roman" w:cs="Times New Roman"/>
          <w:sz w:val="24"/>
          <w:szCs w:val="24"/>
          <w:lang w:eastAsia="sr-Latn-RS"/>
        </w:rPr>
        <w:t>Dajana Lendak: Čoveku je potrebno da bude zadovoljan sa svih strana kako bi mogao da crpi energiju za dalji rad</w:t>
      </w:r>
      <w:r>
        <w:rPr>
          <w:rFonts w:ascii="Times New Roman" w:eastAsia="Times New Roman" w:hAnsi="Times New Roman" w:cs="Times New Roman"/>
          <w:sz w:val="24"/>
          <w:szCs w:val="24"/>
          <w:lang w:eastAsia="sr-Latn-RS"/>
        </w:rPr>
        <w:t>.</w:t>
      </w:r>
      <w:r w:rsidRPr="00EA0515">
        <w:rPr>
          <w:rFonts w:ascii="Times New Roman" w:eastAsia="Times New Roman" w:hAnsi="Times New Roman" w:cs="Times New Roman"/>
          <w:sz w:val="24"/>
          <w:szCs w:val="24"/>
          <w:lang w:eastAsia="sr-Latn-RS"/>
        </w:rPr>
        <w:t>Mlada doktorka zaposlena na Klinici za infektivne bolesti Kliničkog centra Vojvodine uspela je da pomeri granice na Medicinskom fakultetu, gde je do sada najmlađi doktorand imao 30 godina. Osnovne studije upisala je 2004. godine, a dipl</w:t>
      </w:r>
      <w:r>
        <w:rPr>
          <w:rFonts w:ascii="Times New Roman" w:eastAsia="Times New Roman" w:hAnsi="Times New Roman" w:cs="Times New Roman"/>
          <w:sz w:val="24"/>
          <w:szCs w:val="24"/>
          <w:lang w:eastAsia="sr-Latn-RS"/>
        </w:rPr>
        <w:t xml:space="preserve">omirala 2010. sa prosekom 9,75. </w:t>
      </w:r>
      <w:r w:rsidRPr="00EA0515">
        <w:rPr>
          <w:rFonts w:ascii="Times New Roman" w:eastAsia="Times New Roman" w:hAnsi="Times New Roman" w:cs="Times New Roman"/>
          <w:sz w:val="24"/>
          <w:szCs w:val="24"/>
          <w:lang w:eastAsia="sr-Latn-RS"/>
        </w:rPr>
        <w:t xml:space="preserve">- Nisam čekala istek apsloventskog staža, pa sam </w:t>
      </w:r>
      <w:r w:rsidRPr="00EA0515">
        <w:rPr>
          <w:rFonts w:ascii="Times New Roman" w:eastAsia="Times New Roman" w:hAnsi="Times New Roman" w:cs="Times New Roman"/>
          <w:sz w:val="24"/>
          <w:szCs w:val="24"/>
          <w:lang w:eastAsia="sr-Latn-RS"/>
        </w:rPr>
        <w:lastRenderedPageBreak/>
        <w:t>diplomirala po isteku šeste godine studija – kaže Lendak. Čim je dobila diplomu osnovnih studija upisala je doktorske studije, koje je privela kraju prošle nedelje.</w:t>
      </w:r>
      <w:r>
        <w:rPr>
          <w:rFonts w:ascii="Times New Roman" w:eastAsia="Times New Roman" w:hAnsi="Times New Roman" w:cs="Times New Roman"/>
          <w:sz w:val="24"/>
          <w:szCs w:val="24"/>
          <w:lang w:eastAsia="sr-Latn-RS"/>
        </w:rPr>
        <w:t xml:space="preserve"> </w:t>
      </w:r>
      <w:r w:rsidRPr="00EA0515">
        <w:rPr>
          <w:rFonts w:ascii="Times New Roman" w:eastAsia="Times New Roman" w:hAnsi="Times New Roman" w:cs="Times New Roman"/>
          <w:sz w:val="24"/>
          <w:szCs w:val="24"/>
          <w:lang w:eastAsia="sr-Latn-RS"/>
        </w:rPr>
        <w:t>- Osnovna sfera interesovanja bila mi je sepsa, kao jedna od najkompleksnijih stvari u medicini, a pogotovo u infektivnim bolestima. U doktorskoj disertaciji sam se bavila laboratorijskim parametrima koji bi mogli da ukažu na težinu kliničke slike i razvoj komplikacija sepse - kaže ona. Kaže da je uspevala da uskladi društevni život sa obavezema na fakultetu. - Pored redovnog posećivanja nastave i redovnog učenja koji su recept za trajno znanje, svima nam naiđu i trenuci kada mislimo da su studije prezahtevne, tada energiju crpimo iz podrške porodice, prijatelja i kolega sa studija. Inspiraciju za dalji rad nalazimo u pojedinim profesorima i asistentima koji nas ličnim primerom motivišu da pružimo najbolje – kaže ona. Kako dodaje, znanje stečeno na fakuletu</w:t>
      </w:r>
      <w:r>
        <w:rPr>
          <w:rFonts w:ascii="Times New Roman" w:eastAsia="Times New Roman" w:hAnsi="Times New Roman" w:cs="Times New Roman"/>
          <w:sz w:val="24"/>
          <w:szCs w:val="24"/>
          <w:lang w:eastAsia="sr-Latn-RS"/>
        </w:rPr>
        <w:t xml:space="preserve"> značajno je za dalju karijeru.</w:t>
      </w:r>
      <w:r w:rsidR="008E7E3B">
        <w:rPr>
          <w:rFonts w:ascii="Times New Roman" w:eastAsia="Times New Roman" w:hAnsi="Times New Roman" w:cs="Times New Roman"/>
          <w:sz w:val="24"/>
          <w:szCs w:val="24"/>
          <w:lang w:eastAsia="sr-Latn-RS"/>
        </w:rPr>
        <w:t xml:space="preserve"> </w:t>
      </w:r>
      <w:r w:rsidRPr="00EA0515">
        <w:rPr>
          <w:rFonts w:ascii="Times New Roman" w:eastAsia="Times New Roman" w:hAnsi="Times New Roman" w:cs="Times New Roman"/>
          <w:sz w:val="24"/>
          <w:szCs w:val="24"/>
          <w:lang w:eastAsia="sr-Latn-RS"/>
        </w:rPr>
        <w:t xml:space="preserve">- Na fakultetu se tokom godina znanje nadopunjuje, a ukoliko nešto ispustite, teško je nadoknaditi izgubljeno. Međutim, ako se dobro organizujete, uspeh je zagarantovan, a imate vremena za naučne sekcije, kongrese i žurke – kaže Lendak. S druge strane kaže Dajana, ukoliko se samo posvetite učenju, život postaje jednostran. - Čoveku je potrebno da bude zadovoljan sa svih strana kako bi mogao da crpi energiju za dalji rad - kaže Dajana i dodaje da se merilo znanja pokazuje kroz praksu i rad sa pacijentima. </w:t>
      </w:r>
    </w:p>
    <w:p w:rsidR="00B1777F" w:rsidRDefault="00B1777F" w:rsidP="00B1777F">
      <w:pPr>
        <w:spacing w:after="0" w:line="240" w:lineRule="auto"/>
        <w:ind w:firstLine="426"/>
        <w:jc w:val="center"/>
        <w:rPr>
          <w:rFonts w:ascii="Times New Roman" w:eastAsia="Times New Roman" w:hAnsi="Times New Roman" w:cs="Times New Roman"/>
          <w:b/>
          <w:bCs/>
          <w:kern w:val="36"/>
          <w:sz w:val="28"/>
          <w:szCs w:val="28"/>
          <w:lang w:eastAsia="sr-Latn-RS"/>
        </w:rPr>
      </w:pPr>
      <w:r w:rsidRPr="00B1777F">
        <w:rPr>
          <w:rFonts w:ascii="Times New Roman" w:eastAsia="Times New Roman" w:hAnsi="Times New Roman" w:cs="Times New Roman"/>
          <w:b/>
          <w:bCs/>
          <w:kern w:val="36"/>
          <w:sz w:val="28"/>
          <w:szCs w:val="28"/>
          <w:lang w:eastAsia="sr-Latn-RS"/>
        </w:rPr>
        <w:t>Zaštićene samo žene kojima je država gazda</w:t>
      </w:r>
    </w:p>
    <w:p w:rsidR="00B1777F" w:rsidRPr="00B1777F" w:rsidRDefault="00B1777F" w:rsidP="00B1777F">
      <w:pPr>
        <w:spacing w:after="0" w:line="240" w:lineRule="auto"/>
        <w:ind w:firstLine="426"/>
        <w:jc w:val="both"/>
        <w:rPr>
          <w:rFonts w:ascii="Times New Roman" w:eastAsia="Times New Roman" w:hAnsi="Times New Roman" w:cs="Times New Roman"/>
          <w:b/>
          <w:bCs/>
          <w:kern w:val="36"/>
          <w:sz w:val="28"/>
          <w:szCs w:val="28"/>
          <w:lang w:eastAsia="sr-Latn-RS"/>
        </w:rPr>
      </w:pPr>
    </w:p>
    <w:p w:rsidR="00B1777F" w:rsidRPr="00B1777F" w:rsidRDefault="00B1777F" w:rsidP="00B1777F">
      <w:pPr>
        <w:spacing w:after="0" w:line="240" w:lineRule="auto"/>
        <w:ind w:firstLine="426"/>
        <w:jc w:val="both"/>
        <w:rPr>
          <w:rFonts w:ascii="Times New Roman" w:eastAsia="Times New Roman" w:hAnsi="Times New Roman" w:cs="Times New Roman"/>
          <w:bCs/>
          <w:kern w:val="36"/>
          <w:sz w:val="24"/>
          <w:szCs w:val="24"/>
          <w:lang w:eastAsia="sr-Latn-RS"/>
        </w:rPr>
      </w:pPr>
      <w:r w:rsidRPr="007F2CEF">
        <w:rPr>
          <w:rFonts w:ascii="Times New Roman" w:eastAsia="Times New Roman" w:hAnsi="Times New Roman" w:cs="Times New Roman"/>
          <w:noProof/>
          <w:color w:val="0000FF"/>
          <w:sz w:val="24"/>
          <w:szCs w:val="24"/>
          <w:lang w:eastAsia="sr-Latn-RS"/>
        </w:rPr>
        <w:drawing>
          <wp:anchor distT="0" distB="0" distL="114300" distR="114300" simplePos="0" relativeHeight="251662336" behindDoc="1" locked="0" layoutInCell="1" allowOverlap="1" wp14:anchorId="0839D42A" wp14:editId="2D8CF59F">
            <wp:simplePos x="0" y="0"/>
            <wp:positionH relativeFrom="margin">
              <wp:align>right</wp:align>
            </wp:positionH>
            <wp:positionV relativeFrom="paragraph">
              <wp:posOffset>102235</wp:posOffset>
            </wp:positionV>
            <wp:extent cx="2310765" cy="1594485"/>
            <wp:effectExtent l="0" t="0" r="0" b="5715"/>
            <wp:wrapTight wrapText="bothSides">
              <wp:wrapPolygon edited="0">
                <wp:start x="0" y="0"/>
                <wp:lineTo x="0" y="21419"/>
                <wp:lineTo x="21369" y="21419"/>
                <wp:lineTo x="21369" y="0"/>
                <wp:lineTo x="0" y="0"/>
              </wp:wrapPolygon>
            </wp:wrapTight>
            <wp:docPr id="9" name="Picture 9" descr="По Уставном суду, и међу једнакима има „једнакијих”">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 Уставном суду, и међу једнакима има „једнакијих”">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10765" cy="1594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777F">
        <w:rPr>
          <w:rFonts w:ascii="Times New Roman" w:eastAsia="Times New Roman" w:hAnsi="Times New Roman" w:cs="Times New Roman"/>
          <w:bCs/>
          <w:kern w:val="36"/>
          <w:sz w:val="24"/>
          <w:szCs w:val="24"/>
          <w:lang w:eastAsia="sr-Latn-RS"/>
        </w:rPr>
        <w:t>Službenice, profesorke, nastavnice, lekarke... odahnule su posle odluke Ustavnog suda Srbije o privremenom obustavljanju primene Zakona o maksimalnom broju zaposlenih u javnom sektoru, po kojem obavezno idu u penziju sa 60 i po godina. Mada su resorna ministarstva tvrdila da je to uslov ali ne i nužno odlazak u penziju, samo stupanje na snagu Zakona o maksimalnom broju zaposlenih u javnom sektoru izazvalo je mnogo pometnje i u prvi plan istaklo diskriminaciju žena zaposlenih u javnom sektoru.Međutim, privremena odluka Ustavnog suda Srbije ne znači da žene u javnom sektoru koje imaju ili će do kraja ove godine imati 60 i po godina idu u penziju. Čak imaju mogućnost da se sad prijave kao tehnološki višak, uzmu otpremninu od 200 evra po godini staža i onda se nađu na spisku penzionera. Tu mogućnost žene koje su otpuštene ili će tek dobiti otkaz u preduzećima koja su se pripremala za privatizaciju nisu imale niti imaju. Njih privatne gazde, čim ispune prvi uslov za penzionisanje, a to je ove godine 60 i po godina, šalju u penziju. Pitanje diskriminacije zbog njihovog ranog penzionisanja niko nije pokrenuo, niti je ikom smetalo zašto žene kod privatnika nemaju pravo da rade do 65 godina, kao što to čine muškarci.</w:t>
      </w:r>
    </w:p>
    <w:p w:rsidR="00B1777F" w:rsidRPr="00B1777F" w:rsidRDefault="00B1777F" w:rsidP="00B1777F">
      <w:pPr>
        <w:spacing w:after="0" w:line="240" w:lineRule="auto"/>
        <w:ind w:firstLine="426"/>
        <w:jc w:val="both"/>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t>Naime, Zakon o PIO važi za sve zaposlene u Srbiji, bez obzira na to da li u javnom ili privatnom sektoru. Za ovu godinu, tim zakonskim aktom, utvrđeno je da je 2015. za odlazak žena u starosnu penziju potrebno 60 i po godina života. One koje ove i narednih godina odlaze u penziju pre svoje 65. dobijaju prevremenu starosnu penziju, odnosno penzija im se umanjuje za godine koje im nedostaju, i to 0,34 odsto za svaki mesec. One do pune penzije ne mogu doći čak ni kad napune 65 godina, što znači da im ono što sad dobiju – ostaje zauvek. Pošto zaposleni u privatnom sektoru nemaju organizovane i jake sindikate, jasno je da taj problem radnica nije imao ko na pravi način ni da postavi niti bi on postao vidljiv da nije priče o ženama zaposlenim u javnom sektoru. Osim toga – a to jeste veoma bitno – zaposleni u javnom sektoru bili su prijavljeni na celu platu, redovno su im plaćani penzioni doprinosi i neće imati penziju manju od radnica iz privatnog sektora koje su poslodavci, po pravilu, prijavljivali na minimalac i često nisu plaćali doprinose ni za to.</w:t>
      </w:r>
    </w:p>
    <w:p w:rsidR="007F2CEF" w:rsidRPr="00B1777F" w:rsidRDefault="00B1777F" w:rsidP="00B1777F">
      <w:pPr>
        <w:spacing w:after="0" w:line="240" w:lineRule="auto"/>
        <w:ind w:firstLine="426"/>
        <w:jc w:val="both"/>
        <w:rPr>
          <w:rFonts w:ascii="Times New Roman" w:eastAsia="Times New Roman" w:hAnsi="Times New Roman" w:cs="Times New Roman"/>
          <w:sz w:val="24"/>
          <w:szCs w:val="24"/>
          <w:lang w:eastAsia="sr-Latn-RS"/>
        </w:rPr>
      </w:pPr>
      <w:r w:rsidRPr="00B1777F">
        <w:rPr>
          <w:rFonts w:ascii="Times New Roman" w:eastAsia="Times New Roman" w:hAnsi="Times New Roman" w:cs="Times New Roman"/>
          <w:bCs/>
          <w:kern w:val="36"/>
          <w:sz w:val="24"/>
          <w:szCs w:val="24"/>
          <w:lang w:eastAsia="sr-Latn-RS"/>
        </w:rPr>
        <w:lastRenderedPageBreak/>
        <w:t>Najmanje što se može očekivati od Ustavnog suda Srbije jeste da vodi računa o ravnopravnosti svih građanki države Srbije. Uslovi koji važe za penzionisanje žena zaposlenih u javnom sektoru moraju biti isti kao i oni za radnice u privatnom sektoru. Jer, ne može se zaboraviti da i u privatnom sektoru ima „specijalistkinja” za određena zanimanja, ali one ne zavise od toga što nemaju odgovarajuću zamenu već od volje privatnika. Države jeste najbolji poslodavac u Srbiji jer redovno plaća svoje zaposlene, i to platom koja je trećinu veća od prosečne u privatnom sektoru, ali radnice bi morale biti jednake barem u pravu na odlazak u penziju.</w:t>
      </w:r>
      <w:r w:rsidR="007F2CEF" w:rsidRPr="00B1777F">
        <w:rPr>
          <w:rFonts w:ascii="Times New Roman" w:eastAsia="Times New Roman" w:hAnsi="Times New Roman" w:cs="Times New Roman"/>
          <w:sz w:val="24"/>
          <w:szCs w:val="24"/>
          <w:lang w:eastAsia="sr-Latn-RS"/>
        </w:rPr>
        <w:t> </w:t>
      </w:r>
    </w:p>
    <w:p w:rsidR="00EA0515" w:rsidRDefault="00EA0515"/>
    <w:p w:rsidR="00B1777F" w:rsidRPr="00B1777F" w:rsidRDefault="00B1777F" w:rsidP="00B1777F">
      <w:pPr>
        <w:spacing w:before="100" w:beforeAutospacing="1" w:after="100" w:afterAutospacing="1" w:line="240" w:lineRule="auto"/>
        <w:ind w:firstLine="426"/>
        <w:jc w:val="center"/>
        <w:outlineLvl w:val="0"/>
        <w:rPr>
          <w:rFonts w:ascii="Times New Roman" w:eastAsia="Times New Roman" w:hAnsi="Times New Roman" w:cs="Times New Roman"/>
          <w:b/>
          <w:bCs/>
          <w:kern w:val="36"/>
          <w:sz w:val="28"/>
          <w:szCs w:val="28"/>
          <w:lang w:eastAsia="sr-Latn-RS"/>
        </w:rPr>
      </w:pPr>
      <w:r w:rsidRPr="00B1777F">
        <w:rPr>
          <w:rFonts w:ascii="Times New Roman" w:eastAsia="Times New Roman" w:hAnsi="Times New Roman" w:cs="Times New Roman"/>
          <w:b/>
          <w:bCs/>
          <w:kern w:val="36"/>
          <w:sz w:val="28"/>
          <w:szCs w:val="28"/>
          <w:lang w:eastAsia="sr-Latn-RS"/>
        </w:rPr>
        <w:t>Diskriminisani najčešće na poslu i zbog posla</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eastAsia="sr-Latn-RS"/>
        </w:rPr>
      </w:pPr>
      <w:r w:rsidRPr="005550D6">
        <w:rPr>
          <w:rFonts w:ascii="Times New Roman" w:eastAsia="Times New Roman" w:hAnsi="Times New Roman" w:cs="Times New Roman"/>
          <w:noProof/>
          <w:color w:val="0000FF"/>
          <w:sz w:val="24"/>
          <w:szCs w:val="24"/>
          <w:lang w:eastAsia="sr-Latn-RS"/>
        </w:rPr>
        <w:drawing>
          <wp:anchor distT="0" distB="0" distL="114300" distR="114300" simplePos="0" relativeHeight="251663360" behindDoc="1" locked="0" layoutInCell="1" allowOverlap="1" wp14:anchorId="6C0C42A0" wp14:editId="2D64E711">
            <wp:simplePos x="0" y="0"/>
            <wp:positionH relativeFrom="margin">
              <wp:align>right</wp:align>
            </wp:positionH>
            <wp:positionV relativeFrom="paragraph">
              <wp:posOffset>98425</wp:posOffset>
            </wp:positionV>
            <wp:extent cx="2275200" cy="1569600"/>
            <wp:effectExtent l="0" t="0" r="0" b="0"/>
            <wp:wrapTight wrapText="bothSides">
              <wp:wrapPolygon edited="0">
                <wp:start x="0" y="0"/>
                <wp:lineTo x="0" y="21242"/>
                <wp:lineTo x="21347" y="21242"/>
                <wp:lineTo x="21347" y="0"/>
                <wp:lineTo x="0" y="0"/>
              </wp:wrapPolygon>
            </wp:wrapTight>
            <wp:docPr id="10" name="Picture 10" descr="http://www.dnevnik.rs/sites/default/files/imagecache/Slika-vest/radnici_13.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nevnik.rs/sites/default/files/imagecache/Slika-vest/radnici_13.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75200" cy="156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777F">
        <w:rPr>
          <w:rFonts w:ascii="Times New Roman" w:eastAsia="Times New Roman" w:hAnsi="Times New Roman" w:cs="Times New Roman"/>
          <w:bCs/>
          <w:kern w:val="36"/>
          <w:sz w:val="24"/>
          <w:szCs w:val="24"/>
          <w:lang w:eastAsia="sr-Latn-RS"/>
        </w:rPr>
        <w:t>Prilikom zapošljavanja kao i na radnom mestu LGBT osobe i druge ranjive grupe izložene su velikoj diskriminaciji zbog slabe implementacije antidiskriminacionih mera i nedostatka integralnog pristupa – smatraju aktivisti organizacija civilnog društva: organizacija za lezbejska ljudska prava Labris i GAYTEN LGBT iz Srbije i ŠKUC LL iz Slovenije, a na osnovu rezultata dvogodišnjeg projekta “Bezbednost i ravnopravnost”, koji je podržala delegacija Evropske unije u Srbiji.U toku projekta edukovano je 64 aktivistkinja i ativista iz Novog Sada, Vršca, Zrenjanina, Beograda, Šapca i Smederava, koji su nakon treninga spremni da prepoznaju neravnopravnost u zapošljavanju i preispituju načine za nove inicijative i daju doprinos u sprečavanju svih vrsta protivzakonite diskriminacije u zapošljavanju.Pripremljena su i četiri priručnika: Mere protiv diskriminacije, Upravljanje različitostima pri zapošljavanju, Dobre prakse upravljanja raznolikošću i Dobre prakse sprovođenja mera protiv diskriminacije pri zapošljavanju.</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t>Istraživanja o diskriminaciji objavljena u publikaciji “Mere protiv diskriminacije u zapošljavanju i uloga nevladinih organizacija” ukazuju na to da većina građana i građanki Srbije smatra da je društvo u kome živimo diskriminatorsko. Više od dve trećine ispitanika istaklo je zapošljavanje ili radno mesto kao oblast u kojoj je diskriminacija najprisutnija.</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t>U Srbiji se, smatraju aktivisti, ne poklanja dovoljna pažnja zapošljavanju ranjivih i teže zapošljivih kategorija i stoga je neophodno preduzeti hitne mere i sistem pravila za pružanje jednakih mogućnosti i razvoj društvene odgovornosti u organizacijama i institucijama.</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t>U Priručniku “Mere protiv disriminaije u zapošljavanju i uloga nevladinih organizacija”, autorke tatjane Grajf, date su, između ostalog i     mere za zaštitu od zlostavljanja na osnovu pola, roda, rodnog identiteta, seksualne orijentacije, starosti, rase, invaliditeta, etničke pripadnosti, veroispovesti i višestruke diskriminacije, sa akcentom na seksualnoj orijentaciji kao studijom slučaja.</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Cs/>
          <w:kern w:val="36"/>
          <w:sz w:val="24"/>
          <w:szCs w:val="24"/>
          <w:lang w:eastAsia="sr-Latn-RS"/>
        </w:rPr>
      </w:pPr>
      <w:r w:rsidRPr="00B1777F">
        <w:rPr>
          <w:rFonts w:ascii="Times New Roman" w:eastAsia="Times New Roman" w:hAnsi="Times New Roman" w:cs="Times New Roman"/>
          <w:bCs/>
          <w:kern w:val="36"/>
          <w:sz w:val="24"/>
          <w:szCs w:val="24"/>
          <w:lang w:eastAsia="sr-Latn-RS"/>
        </w:rPr>
        <w:t>Iako su u Srbiji načinjeni značajni koraci u pogledu prevencije i zaštite od diskriminacije u toku poslednje dekade, istraživanja i svakodnevna iskustva u radu, posebno sa LGBT osobama, svedoče da je diskriminacija veoma raširena pojava.</w:t>
      </w:r>
    </w:p>
    <w:p w:rsidR="00B1777F"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b/>
          <w:bCs/>
          <w:kern w:val="36"/>
          <w:sz w:val="28"/>
          <w:szCs w:val="28"/>
          <w:lang w:eastAsia="sr-Latn-RS"/>
        </w:rPr>
      </w:pPr>
    </w:p>
    <w:p w:rsidR="00B1777F" w:rsidRPr="00B1777F" w:rsidRDefault="00B1777F" w:rsidP="00B1777F">
      <w:pPr>
        <w:spacing w:before="100" w:beforeAutospacing="1" w:after="100" w:afterAutospacing="1" w:line="240" w:lineRule="auto"/>
        <w:ind w:firstLine="426"/>
        <w:jc w:val="center"/>
        <w:outlineLvl w:val="0"/>
        <w:rPr>
          <w:rFonts w:ascii="Times New Roman" w:eastAsia="Times New Roman" w:hAnsi="Times New Roman" w:cs="Times New Roman"/>
          <w:b/>
          <w:bCs/>
          <w:kern w:val="36"/>
          <w:sz w:val="28"/>
          <w:szCs w:val="28"/>
          <w:lang w:eastAsia="sr-Latn-RS"/>
        </w:rPr>
      </w:pPr>
      <w:r w:rsidRPr="00B1777F">
        <w:rPr>
          <w:rFonts w:ascii="Times New Roman" w:eastAsia="Times New Roman" w:hAnsi="Times New Roman" w:cs="Times New Roman"/>
          <w:b/>
          <w:bCs/>
          <w:kern w:val="36"/>
          <w:sz w:val="28"/>
          <w:szCs w:val="28"/>
          <w:lang w:eastAsia="sr-Latn-RS"/>
        </w:rPr>
        <w:lastRenderedPageBreak/>
        <w:t>Novinari kuvali za decu</w:t>
      </w:r>
    </w:p>
    <w:p w:rsidR="00B81DCC" w:rsidRPr="00B1777F" w:rsidRDefault="00B1777F" w:rsidP="00B1777F">
      <w:pPr>
        <w:spacing w:before="100" w:beforeAutospacing="1" w:after="100" w:afterAutospacing="1" w:line="240" w:lineRule="auto"/>
        <w:ind w:firstLine="426"/>
        <w:jc w:val="both"/>
        <w:outlineLvl w:val="0"/>
        <w:rPr>
          <w:rFonts w:ascii="Times New Roman" w:eastAsia="Times New Roman" w:hAnsi="Times New Roman" w:cs="Times New Roman"/>
          <w:sz w:val="24"/>
          <w:szCs w:val="24"/>
          <w:lang w:eastAsia="sr-Latn-RS"/>
        </w:rPr>
      </w:pPr>
      <w:r w:rsidRPr="00B1777F">
        <w:rPr>
          <w:rFonts w:ascii="Times New Roman" w:eastAsia="Times New Roman" w:hAnsi="Times New Roman" w:cs="Times New Roman"/>
          <w:bCs/>
          <w:kern w:val="36"/>
          <w:sz w:val="24"/>
          <w:szCs w:val="24"/>
          <w:lang w:eastAsia="sr-Latn-RS"/>
        </w:rPr>
        <w:t>Kompanija „Nestle” predstavila je tokom druženja s novinarima beogradskih redakcija i njihovom decom novu dečju supu „sunđer bob” s više seckanog povrća i 30 odsto manje soli u odnosu na druge „C-e supe”. Novinari i deca pokazali su umeće u pripremanju paste i karija sa smanjenom količinom soli.</w:t>
      </w:r>
    </w:p>
    <w:p w:rsidR="005A0D67" w:rsidRDefault="005A0D67" w:rsidP="005A0D6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5A0D67">
        <w:rPr>
          <w:rFonts w:ascii="Times New Roman" w:eastAsia="Times New Roman" w:hAnsi="Times New Roman" w:cs="Times New Roman"/>
          <w:b/>
          <w:bCs/>
          <w:kern w:val="36"/>
          <w:sz w:val="28"/>
          <w:szCs w:val="28"/>
          <w:lang w:eastAsia="sr-Latn-RS"/>
        </w:rPr>
        <w:t>SRAMOTA</w:t>
      </w:r>
      <w:r>
        <w:rPr>
          <w:rFonts w:ascii="Times New Roman" w:eastAsia="Times New Roman" w:hAnsi="Times New Roman" w:cs="Times New Roman"/>
          <w:b/>
          <w:bCs/>
          <w:kern w:val="36"/>
          <w:sz w:val="28"/>
          <w:szCs w:val="28"/>
          <w:lang w:eastAsia="sr-Latn-RS"/>
        </w:rPr>
        <w:t>:</w:t>
      </w:r>
      <w:r w:rsidRPr="005A0D67">
        <w:rPr>
          <w:rFonts w:ascii="Times New Roman" w:eastAsia="Times New Roman" w:hAnsi="Times New Roman" w:cs="Times New Roman"/>
          <w:b/>
          <w:bCs/>
          <w:kern w:val="36"/>
          <w:sz w:val="28"/>
          <w:szCs w:val="28"/>
          <w:lang w:eastAsia="sr-Latn-RS"/>
        </w:rPr>
        <w:t xml:space="preserve"> U knjizi za </w:t>
      </w:r>
      <w:r>
        <w:rPr>
          <w:rFonts w:ascii="Times New Roman" w:eastAsia="Times New Roman" w:hAnsi="Times New Roman" w:cs="Times New Roman"/>
          <w:b/>
          <w:bCs/>
          <w:kern w:val="36"/>
          <w:sz w:val="28"/>
          <w:szCs w:val="28"/>
          <w:lang w:eastAsia="sr-Latn-RS"/>
        </w:rPr>
        <w:t>decu mrav radi, dok cvrčak puši</w:t>
      </w:r>
    </w:p>
    <w:p w:rsidR="005A0D67" w:rsidRDefault="005A0D67" w:rsidP="005A0D67">
      <w:pPr>
        <w:spacing w:before="100" w:beforeAutospacing="1" w:after="100" w:afterAutospacing="1" w:line="240" w:lineRule="auto"/>
        <w:ind w:firstLine="426"/>
        <w:jc w:val="both"/>
        <w:outlineLvl w:val="0"/>
        <w:rPr>
          <w:rFonts w:ascii="Times New Roman" w:eastAsia="Times New Roman" w:hAnsi="Times New Roman" w:cs="Times New Roman"/>
          <w:sz w:val="24"/>
          <w:szCs w:val="24"/>
          <w:lang w:eastAsia="sr-Latn-RS"/>
        </w:rPr>
      </w:pPr>
      <w:r w:rsidRPr="005A0D67">
        <w:rPr>
          <w:rFonts w:ascii="Times New Roman" w:eastAsia="Times New Roman" w:hAnsi="Times New Roman" w:cs="Times New Roman"/>
          <w:noProof/>
          <w:sz w:val="24"/>
          <w:szCs w:val="24"/>
          <w:lang w:eastAsia="sr-Latn-RS"/>
        </w:rPr>
        <w:drawing>
          <wp:anchor distT="0" distB="0" distL="114300" distR="114300" simplePos="0" relativeHeight="251664384" behindDoc="1" locked="0" layoutInCell="1" allowOverlap="1" wp14:anchorId="3B57911C" wp14:editId="2966B591">
            <wp:simplePos x="0" y="0"/>
            <wp:positionH relativeFrom="margin">
              <wp:align>left</wp:align>
            </wp:positionH>
            <wp:positionV relativeFrom="paragraph">
              <wp:posOffset>28575</wp:posOffset>
            </wp:positionV>
            <wp:extent cx="1742400" cy="2286000"/>
            <wp:effectExtent l="0" t="0" r="0" b="0"/>
            <wp:wrapTight wrapText="bothSides">
              <wp:wrapPolygon edited="0">
                <wp:start x="0" y="0"/>
                <wp:lineTo x="0" y="21420"/>
                <wp:lineTo x="21261" y="21420"/>
                <wp:lineTo x="21261" y="0"/>
                <wp:lineTo x="0" y="0"/>
              </wp:wrapPolygon>
            </wp:wrapTight>
            <wp:docPr id="12" name="Picture 12" descr="http://www.blic.rs/data/images/2015-10-13/678820_cvrcak-foto-promo_ff.jpg?ver=1444727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5-10-13/678820_cvrcak-foto-promo_ff.jpg?ver=1444727201"/>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42400" cy="228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0D67">
        <w:rPr>
          <w:rFonts w:ascii="Times New Roman" w:eastAsia="Times New Roman" w:hAnsi="Times New Roman" w:cs="Times New Roman"/>
          <w:sz w:val="24"/>
          <w:szCs w:val="24"/>
          <w:lang w:eastAsia="sr-Latn-RS"/>
        </w:rPr>
        <w:t>Kupila sam ćerkici dečju knjigu basni sa velikim ilustracijama i šokirala se kada sam videla da u basni “Cvrčak i mrav”, cvrčak puši cigaretu, priča za “Blic“Milena Milić, majka dvoje dece.</w:t>
      </w:r>
      <w:r>
        <w:rPr>
          <w:rFonts w:ascii="Times New Roman" w:eastAsia="Times New Roman" w:hAnsi="Times New Roman" w:cs="Times New Roman"/>
          <w:sz w:val="24"/>
          <w:szCs w:val="24"/>
          <w:lang w:eastAsia="sr-Latn-RS"/>
        </w:rPr>
        <w:t xml:space="preserve"> </w:t>
      </w:r>
      <w:r w:rsidRPr="005A0D67">
        <w:rPr>
          <w:rFonts w:ascii="Times New Roman" w:eastAsia="Times New Roman" w:hAnsi="Times New Roman" w:cs="Times New Roman"/>
          <w:sz w:val="24"/>
          <w:szCs w:val="24"/>
          <w:lang w:eastAsia="sr-Latn-RS"/>
        </w:rPr>
        <w:t xml:space="preserve">- U našoj kući niko ne puši, učimo decu da su cigarete loše za njih, loše po zdravlje, a onda u knjizi za decu nasmejani crvčak drži zapaljenu cigaretu. Tome nije mesto u basni o lenjosti i marljivosti - kaže ona. </w:t>
      </w:r>
    </w:p>
    <w:p w:rsidR="005A0D67" w:rsidRDefault="005A0D67" w:rsidP="005A0D67">
      <w:pPr>
        <w:spacing w:before="100" w:beforeAutospacing="1" w:after="100" w:afterAutospacing="1" w:line="240" w:lineRule="auto"/>
        <w:ind w:firstLine="426"/>
        <w:jc w:val="both"/>
        <w:outlineLvl w:val="0"/>
        <w:rPr>
          <w:rFonts w:ascii="Times New Roman" w:eastAsia="Times New Roman" w:hAnsi="Times New Roman" w:cs="Times New Roman"/>
          <w:sz w:val="24"/>
          <w:szCs w:val="24"/>
          <w:lang w:eastAsia="sr-Latn-RS"/>
        </w:rPr>
      </w:pPr>
      <w:r w:rsidRPr="005A0D67">
        <w:rPr>
          <w:rFonts w:ascii="Times New Roman" w:eastAsia="Times New Roman" w:hAnsi="Times New Roman" w:cs="Times New Roman"/>
          <w:sz w:val="24"/>
          <w:szCs w:val="24"/>
          <w:lang w:eastAsia="sr-Latn-RS"/>
        </w:rPr>
        <w:t xml:space="preserve">Da sadržaj dečjih knjiga niko ne kontroliše videli smo u više navrata, od više različitih zbirki neprimerenih viceva za najmlađe, do lascivnih pausa u tinejdžerskim knjigama u kojima dečak želi da “kresne“ devojčicu. Poslednja u nizu problematičnih je knjiga “Poučne priče iz davnina“, izdavačke kuće “Pi-press” iz Pirota u kojoj su nam rekli da nismo prvi koji ih zovemo zbog sporne cigarete. </w:t>
      </w:r>
    </w:p>
    <w:p w:rsidR="005A0D67" w:rsidRDefault="005A0D67" w:rsidP="005A0D67">
      <w:pPr>
        <w:spacing w:before="100" w:beforeAutospacing="1" w:after="100" w:afterAutospacing="1" w:line="240" w:lineRule="auto"/>
        <w:ind w:firstLine="426"/>
        <w:jc w:val="both"/>
        <w:outlineLvl w:val="0"/>
        <w:rPr>
          <w:rFonts w:ascii="Times New Roman" w:eastAsia="Times New Roman" w:hAnsi="Times New Roman" w:cs="Times New Roman"/>
          <w:sz w:val="24"/>
          <w:szCs w:val="24"/>
          <w:lang w:eastAsia="sr-Latn-RS"/>
        </w:rPr>
      </w:pPr>
      <w:r w:rsidRPr="005A0D67">
        <w:rPr>
          <w:rFonts w:ascii="Times New Roman" w:eastAsia="Times New Roman" w:hAnsi="Times New Roman" w:cs="Times New Roman"/>
          <w:sz w:val="24"/>
          <w:szCs w:val="24"/>
          <w:lang w:eastAsia="sr-Latn-RS"/>
        </w:rPr>
        <w:t xml:space="preserve">- To je samo viđenje našeg ilustratora. On nije želeo da pokaže da odobrava pušenje, naprotiv. Predstavio je cvrčka u negativnom svetlu, kao nešto što nije dobro. Najčešće se konsultujemo s dečjim psiholozima i pedagozima, ali kod ovog izadnja nismo. Dali smo ilustratoru slobodu da izrazi svoje viđenje basni - rekli su nam u ovoj izdavačkoj kući. Psihoterapeut Vesna Jokanović objašnjava za “Blic” da je cigareta u ovoj vrsti priče suvišna. - Stavili su mu cigaretu u ruku da pojačaju njegove negativne osobine. Dete koje ne zna da čita, nego samo prelistava ovu slikovnicu u ovom cvrčku ne vidi ništa loše, jer on sedi i peva na drvetu nasmejan i bezbrižan, sa zapaljenom cigaretom. Sam crtež je takav da dete vidi pevača koji sedi na drvetu, nekoga ko detetu na svaki način može da bude simpatičan dok puši - kaže naša sagovornica. Ona objašnjava da ta ilustracija ne bi ostala u knjizi da je savetovan neki psiholog ili pedagog. - Pisci i ilustratori treblo bi ozbiljnije da vode računa šta objavljuju. Ovo ne samo da je problematično za decu, nego i za sve pušače koji imaju opravdano pravo da se nađu uvređenima, jer je poenta pisca bila da pokaže da je crvčak loš tako što ga je pretvorio u pušača. Detetu to šalje poruku da su svi pušači loši ljudi - smatra Jokanović. </w:t>
      </w:r>
    </w:p>
    <w:p w:rsidR="005A0D67" w:rsidRPr="005A0D67" w:rsidRDefault="005A0D67" w:rsidP="005A0D67">
      <w:pPr>
        <w:spacing w:before="100" w:beforeAutospacing="1" w:after="100" w:afterAutospacing="1" w:line="240" w:lineRule="auto"/>
        <w:ind w:firstLine="426"/>
        <w:jc w:val="both"/>
        <w:outlineLvl w:val="0"/>
        <w:rPr>
          <w:rFonts w:ascii="Times New Roman" w:eastAsia="Times New Roman" w:hAnsi="Times New Roman" w:cs="Times New Roman"/>
          <w:sz w:val="24"/>
          <w:szCs w:val="24"/>
          <w:lang w:eastAsia="sr-Latn-RS"/>
        </w:rPr>
      </w:pPr>
      <w:r w:rsidRPr="005A0D67">
        <w:rPr>
          <w:rFonts w:ascii="Times New Roman" w:eastAsia="Times New Roman" w:hAnsi="Times New Roman" w:cs="Times New Roman"/>
          <w:sz w:val="24"/>
          <w:szCs w:val="24"/>
          <w:lang w:eastAsia="sr-Latn-RS"/>
        </w:rPr>
        <w:t xml:space="preserve">Pravila za pisanje dečjih knjiga ne postoje i jedina odgovornost je na autoru i izdavaču. Pisac može da napiše sve što bi po njegovom mišljenju deci moglo da bude zabavno, ali i što bi knjigu dobro prodalo. U tom odnosu ponude i tražnje malo ko vodi računa šta nam deca čitaju, pa bi roditelji uvek trebalo da provere šta se krije iza korica. </w:t>
      </w:r>
    </w:p>
    <w:p w:rsidR="00E252EA" w:rsidRDefault="00E252EA" w:rsidP="00E252EA">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E252EA">
        <w:rPr>
          <w:rFonts w:ascii="Times New Roman" w:eastAsia="Times New Roman" w:hAnsi="Times New Roman" w:cs="Times New Roman"/>
          <w:b/>
          <w:bCs/>
          <w:kern w:val="36"/>
          <w:sz w:val="28"/>
          <w:szCs w:val="28"/>
          <w:lang w:eastAsia="sr-Latn-RS"/>
        </w:rPr>
        <w:t xml:space="preserve">Mladi pronalazač Stefan Velja kandidat za Novembarsku povelju </w:t>
      </w:r>
      <w:r>
        <w:rPr>
          <w:rFonts w:ascii="Times New Roman" w:eastAsia="Times New Roman" w:hAnsi="Times New Roman" w:cs="Times New Roman"/>
          <w:b/>
          <w:bCs/>
          <w:kern w:val="36"/>
          <w:sz w:val="28"/>
          <w:szCs w:val="28"/>
          <w:lang w:eastAsia="sr-Latn-RS"/>
        </w:rPr>
        <w:br/>
      </w:r>
      <w:r w:rsidRPr="00E252EA">
        <w:rPr>
          <w:rFonts w:ascii="Times New Roman" w:eastAsia="Times New Roman" w:hAnsi="Times New Roman" w:cs="Times New Roman"/>
          <w:b/>
          <w:bCs/>
          <w:kern w:val="36"/>
          <w:sz w:val="28"/>
          <w:szCs w:val="28"/>
          <w:lang w:eastAsia="sr-Latn-RS"/>
        </w:rPr>
        <w:t>Novog Sada</w:t>
      </w:r>
    </w:p>
    <w:p w:rsidR="00E252EA" w:rsidRDefault="00E252EA" w:rsidP="00E252EA">
      <w:pPr>
        <w:spacing w:before="100" w:beforeAutospacing="1" w:after="100" w:afterAutospacing="1" w:line="240" w:lineRule="auto"/>
        <w:ind w:firstLine="426"/>
        <w:jc w:val="both"/>
        <w:rPr>
          <w:rFonts w:ascii="Times New Roman" w:eastAsia="Times New Roman" w:hAnsi="Times New Roman" w:cs="Times New Roman"/>
          <w:sz w:val="24"/>
          <w:szCs w:val="24"/>
          <w:lang w:eastAsia="sr-Latn-RS"/>
        </w:rPr>
      </w:pPr>
      <w:r w:rsidRPr="00E252EA">
        <w:rPr>
          <w:rFonts w:ascii="Times New Roman" w:eastAsia="Times New Roman" w:hAnsi="Times New Roman" w:cs="Times New Roman"/>
          <w:sz w:val="24"/>
          <w:szCs w:val="24"/>
          <w:lang w:eastAsia="sr-Latn-RS"/>
        </w:rPr>
        <w:lastRenderedPageBreak/>
        <w:t>Komisija za dodelu priznanja novosadskog parlamenta odredila je najuži krug kandidata za Oktobarsku nagradu i Novembarsku povelju Novog Sada.</w:t>
      </w:r>
      <w:r w:rsidRPr="00E252EA">
        <w:rPr>
          <w:rFonts w:ascii="Times New Roman" w:eastAsia="Times New Roman" w:hAnsi="Times New Roman" w:cs="Times New Roman"/>
          <w:noProof/>
          <w:sz w:val="24"/>
          <w:szCs w:val="24"/>
          <w:lang w:eastAsia="sr-Latn-RS"/>
        </w:rPr>
        <w:drawing>
          <wp:anchor distT="0" distB="0" distL="114300" distR="114300" simplePos="0" relativeHeight="251665408" behindDoc="1" locked="0" layoutInCell="1" allowOverlap="1">
            <wp:simplePos x="0" y="0"/>
            <wp:positionH relativeFrom="column">
              <wp:posOffset>4445</wp:posOffset>
            </wp:positionH>
            <wp:positionV relativeFrom="paragraph">
              <wp:posOffset>4445</wp:posOffset>
            </wp:positionV>
            <wp:extent cx="2214000" cy="1270800"/>
            <wp:effectExtent l="0" t="0" r="0" b="5715"/>
            <wp:wrapTight wrapText="bothSides">
              <wp:wrapPolygon edited="0">
                <wp:start x="0" y="0"/>
                <wp:lineTo x="0" y="21373"/>
                <wp:lineTo x="21377" y="21373"/>
                <wp:lineTo x="21377" y="0"/>
                <wp:lineTo x="0" y="0"/>
              </wp:wrapPolygon>
            </wp:wrapTight>
            <wp:docPr id="13" name="Picture 13" descr="http://www.blic.rs/data/images/2014-11-18/538842_1542718novisad3018stefanveljaosvojiobrojnenagradegimnazijalacpatentiraorazbijactrombovafotorobertgetel_f.jpg?ver=1444646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11-18/538842_1542718novisad3018stefanveljaosvojiobrojnenagradegimnazijalacpatentiraorazbijactrombovafotorobertgetel_f.jpg?ver=1444646945"/>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14000" cy="127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52EA">
        <w:rPr>
          <w:rFonts w:ascii="Times New Roman" w:eastAsia="Times New Roman" w:hAnsi="Times New Roman" w:cs="Times New Roman"/>
          <w:sz w:val="24"/>
          <w:szCs w:val="24"/>
          <w:lang w:eastAsia="sr-Latn-RS"/>
        </w:rPr>
        <w:t xml:space="preserve">Komisija je odlučila da za Oktobarsku nagradu predloži JKP „Gradsko zelenilo”, Kolo srpskih sestara Eparhije bačke i Ismeta Atića, kulturnog radnika. </w:t>
      </w:r>
    </w:p>
    <w:p w:rsidR="00E252EA" w:rsidRDefault="00E252EA" w:rsidP="00E252EA">
      <w:pPr>
        <w:spacing w:before="100" w:beforeAutospacing="1" w:after="100" w:afterAutospacing="1" w:line="240" w:lineRule="auto"/>
        <w:ind w:firstLine="426"/>
        <w:jc w:val="both"/>
        <w:rPr>
          <w:rFonts w:ascii="Times New Roman" w:eastAsia="Times New Roman" w:hAnsi="Times New Roman" w:cs="Times New Roman"/>
          <w:sz w:val="24"/>
          <w:szCs w:val="24"/>
          <w:lang w:eastAsia="sr-Latn-RS"/>
        </w:rPr>
      </w:pPr>
      <w:r w:rsidRPr="00E252EA">
        <w:rPr>
          <w:rFonts w:ascii="Times New Roman" w:eastAsia="Times New Roman" w:hAnsi="Times New Roman" w:cs="Times New Roman"/>
          <w:sz w:val="24"/>
          <w:szCs w:val="24"/>
          <w:lang w:eastAsia="sr-Latn-RS"/>
        </w:rPr>
        <w:t xml:space="preserve">Za Novembarsku povelju kandidati su humanista Goran Crnojević, Dragan Kojić direktor Gradske biblioteke i Stefan Velja, maturant Gimnazije “Jovan Jovanović Zmaj” i mladi pronalazač. Tako se Maja Gojković, koju je u šali predložio jedan novosadski penzioner, ipak nije našla u najužem izboru kandidata za Oktobarsku nagradu. </w:t>
      </w:r>
    </w:p>
    <w:p w:rsidR="00E252EA" w:rsidRPr="00E252EA" w:rsidRDefault="00E252EA" w:rsidP="00E252EA">
      <w:pPr>
        <w:spacing w:before="100" w:beforeAutospacing="1" w:after="100" w:afterAutospacing="1" w:line="240" w:lineRule="auto"/>
        <w:ind w:firstLine="426"/>
        <w:jc w:val="both"/>
        <w:rPr>
          <w:rFonts w:ascii="Times New Roman" w:eastAsia="Times New Roman" w:hAnsi="Times New Roman" w:cs="Times New Roman"/>
          <w:sz w:val="24"/>
          <w:szCs w:val="24"/>
          <w:lang w:eastAsia="sr-Latn-RS"/>
        </w:rPr>
      </w:pPr>
      <w:r w:rsidRPr="00E252EA">
        <w:rPr>
          <w:rFonts w:ascii="Times New Roman" w:eastAsia="Times New Roman" w:hAnsi="Times New Roman" w:cs="Times New Roman"/>
          <w:sz w:val="24"/>
          <w:szCs w:val="24"/>
          <w:lang w:eastAsia="sr-Latn-RS"/>
        </w:rPr>
        <w:t>Odbornici Skupštine grada na sledećoj sednici odlučiće ko će da ponese ova laskava gradska priznanja. Oktobarska nagrada dodeljuje se povodom obeležavanja 23. oktobra, Dana oslobođenja Novog Sada, dok se Novembarska povelja dodeljuje povodom obeležavanja 9. novembra 1918. godine, dana kada je srpska vojska oslobodila Novi S</w:t>
      </w:r>
      <w:r>
        <w:rPr>
          <w:rFonts w:ascii="Times New Roman" w:eastAsia="Times New Roman" w:hAnsi="Times New Roman" w:cs="Times New Roman"/>
          <w:sz w:val="24"/>
          <w:szCs w:val="24"/>
          <w:lang w:eastAsia="sr-Latn-RS"/>
        </w:rPr>
        <w:t>ad i 25. novembra 1918. godine.</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1"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2"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E252EA" w:rsidRDefault="00E252EA" w:rsidP="00E252EA"/>
    <w:p w:rsidR="005550D6" w:rsidRDefault="005550D6"/>
    <w:sectPr w:rsidR="005550D6">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AD0" w:rsidRDefault="00471AD0" w:rsidP="00201117">
      <w:pPr>
        <w:spacing w:after="0" w:line="240" w:lineRule="auto"/>
      </w:pPr>
      <w:r>
        <w:separator/>
      </w:r>
    </w:p>
  </w:endnote>
  <w:endnote w:type="continuationSeparator" w:id="0">
    <w:p w:rsidR="00471AD0" w:rsidRDefault="00471AD0"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9C7E76">
          <w:rPr>
            <w:noProof/>
          </w:rPr>
          <w:t>2</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AD0" w:rsidRDefault="00471AD0" w:rsidP="00201117">
      <w:pPr>
        <w:spacing w:after="0" w:line="240" w:lineRule="auto"/>
      </w:pPr>
      <w:r>
        <w:separator/>
      </w:r>
    </w:p>
  </w:footnote>
  <w:footnote w:type="continuationSeparator" w:id="0">
    <w:p w:rsidR="00471AD0" w:rsidRDefault="00471AD0"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C53F0"/>
    <w:rsid w:val="000C6A48"/>
    <w:rsid w:val="00114132"/>
    <w:rsid w:val="00190AD9"/>
    <w:rsid w:val="0019584B"/>
    <w:rsid w:val="00201117"/>
    <w:rsid w:val="002270E2"/>
    <w:rsid w:val="00300A3B"/>
    <w:rsid w:val="00471AD0"/>
    <w:rsid w:val="005550D6"/>
    <w:rsid w:val="005A0D67"/>
    <w:rsid w:val="00702BBF"/>
    <w:rsid w:val="007F2CEF"/>
    <w:rsid w:val="00856C0B"/>
    <w:rsid w:val="008A06AF"/>
    <w:rsid w:val="008E7E3B"/>
    <w:rsid w:val="009C7E76"/>
    <w:rsid w:val="00B1777F"/>
    <w:rsid w:val="00B73608"/>
    <w:rsid w:val="00B81DCC"/>
    <w:rsid w:val="00E252EA"/>
    <w:rsid w:val="00EA051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radnici_13.jpg" TargetMode="Externa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strajk_skola_3.jp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s://www.youtube.com/watch?t=106&amp;v=7rKPDn-8Xtw" TargetMode="External"/><Relationship Id="rId14" Type="http://schemas.openxmlformats.org/officeDocument/2006/relationships/hyperlink" Target="http://www.dnevnik.rs/sites/default/files/6-_zene.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6</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16</cp:revision>
  <dcterms:created xsi:type="dcterms:W3CDTF">2015-10-13T04:57:00Z</dcterms:created>
  <dcterms:modified xsi:type="dcterms:W3CDTF">2015-10-13T16:56:00Z</dcterms:modified>
</cp:coreProperties>
</file>